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8E48B" w14:textId="7D4D1595" w:rsidR="00E24C38" w:rsidRPr="00CE0424" w:rsidRDefault="00E24C38" w:rsidP="00E24C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100-e</w:t>
      </w:r>
      <w:r w:rsidRPr="00CE0424">
        <w:tab/>
      </w:r>
      <w:r w:rsidRPr="00CE0424">
        <w:rPr>
          <w:sz w:val="32"/>
          <w:szCs w:val="32"/>
        </w:rPr>
        <w:t>R</w:t>
      </w:r>
      <w:r>
        <w:rPr>
          <w:sz w:val="32"/>
          <w:szCs w:val="32"/>
        </w:rPr>
        <w:t>1</w:t>
      </w:r>
      <w:r w:rsidRPr="00CE0424">
        <w:rPr>
          <w:sz w:val="32"/>
          <w:szCs w:val="32"/>
        </w:rPr>
        <w:t>-</w:t>
      </w:r>
      <w:r w:rsidR="001A2B3B" w:rsidRPr="001A2B3B">
        <w:rPr>
          <w:sz w:val="32"/>
          <w:szCs w:val="32"/>
        </w:rPr>
        <w:t>2001089</w:t>
      </w:r>
      <w:bookmarkStart w:id="0" w:name="_GoBack"/>
      <w:bookmarkEnd w:id="0"/>
    </w:p>
    <w:p w14:paraId="58246483" w14:textId="77777777" w:rsidR="00E24C38" w:rsidRPr="00CE0424" w:rsidRDefault="00E24C38" w:rsidP="00E24C38">
      <w:pPr>
        <w:pStyle w:val="3GPPHeader"/>
      </w:pPr>
      <w:r w:rsidRPr="003D623D">
        <w:t>e-Meeting, February 24th- March 6th, 2020</w:t>
      </w:r>
    </w:p>
    <w:p w14:paraId="0730E264" w14:textId="77777777" w:rsidR="00E24C38" w:rsidRPr="00CE0424" w:rsidRDefault="00E24C38" w:rsidP="00E24C38">
      <w:pPr>
        <w:pStyle w:val="3GPPHeader"/>
      </w:pPr>
    </w:p>
    <w:p w14:paraId="7969BFE9" w14:textId="77777777" w:rsidR="00E24C38" w:rsidRPr="00392C33" w:rsidRDefault="00E24C38" w:rsidP="00E24C38">
      <w:pPr>
        <w:pStyle w:val="3GPPHeader"/>
      </w:pPr>
      <w:r w:rsidRPr="00CC06AD">
        <w:rPr>
          <w:lang w:val="en-US"/>
        </w:rPr>
        <w:t>Agenda Item:</w:t>
      </w:r>
      <w:r w:rsidRPr="00CC06AD">
        <w:rPr>
          <w:lang w:val="en-US"/>
        </w:rPr>
        <w:tab/>
      </w:r>
      <w:r w:rsidRPr="00392C33">
        <w:t>7</w:t>
      </w:r>
      <w:r w:rsidRPr="00CC06AD">
        <w:rPr>
          <w:lang w:val="en-US"/>
        </w:rPr>
        <w:t>.</w:t>
      </w:r>
      <w:r w:rsidRPr="00392C33">
        <w:t>2</w:t>
      </w:r>
      <w:r w:rsidRPr="00CC06AD">
        <w:rPr>
          <w:lang w:val="en-US"/>
        </w:rPr>
        <w:t>.</w:t>
      </w:r>
      <w:r w:rsidRPr="00392C33">
        <w:t>4</w:t>
      </w:r>
      <w:r w:rsidRPr="00CC06AD">
        <w:rPr>
          <w:lang w:val="en-US"/>
        </w:rPr>
        <w:t>.</w:t>
      </w:r>
      <w:r w:rsidRPr="00392C33">
        <w:t>2.</w:t>
      </w:r>
      <w:r>
        <w:t>3</w:t>
      </w:r>
    </w:p>
    <w:p w14:paraId="68F44694" w14:textId="77777777" w:rsidR="00E24C38" w:rsidRPr="00CE0424" w:rsidRDefault="00E24C38" w:rsidP="00E24C38">
      <w:pPr>
        <w:pStyle w:val="3GPPHeader"/>
      </w:pPr>
      <w:r>
        <w:t>Source:</w:t>
      </w:r>
      <w:r w:rsidRPr="00CE0424">
        <w:tab/>
        <w:t>Ericsson</w:t>
      </w:r>
    </w:p>
    <w:p w14:paraId="7E447C32" w14:textId="438D2967" w:rsidR="00E24C38" w:rsidRPr="00E24C38" w:rsidRDefault="00E24C38" w:rsidP="00E24C38">
      <w:pPr>
        <w:pStyle w:val="3GPPHeader"/>
        <w:rPr>
          <w:lang w:val="en-US"/>
        </w:rPr>
      </w:pPr>
      <w:r>
        <w:t>Title:</w:t>
      </w:r>
      <w:r w:rsidRPr="00CE0424">
        <w:tab/>
      </w:r>
      <w:r>
        <w:rPr>
          <w:lang w:val="en-US"/>
        </w:rPr>
        <w:t>In-device coexistence between LTE and NR sidelinks</w:t>
      </w:r>
    </w:p>
    <w:p w14:paraId="245D819A" w14:textId="77777777" w:rsidR="00E24C38" w:rsidRPr="00CE0424" w:rsidRDefault="00E24C38" w:rsidP="00E24C38">
      <w:pPr>
        <w:pStyle w:val="3GPPHeader"/>
      </w:pPr>
      <w:r w:rsidRPr="00CE0424">
        <w:t>Document for:</w:t>
      </w:r>
      <w:r w:rsidRPr="00CE0424">
        <w:tab/>
      </w:r>
      <w:r w:rsidRPr="00E84C5D">
        <w:t>Discussion, Decision</w:t>
      </w:r>
    </w:p>
    <w:p w14:paraId="7D918D49" w14:textId="77777777" w:rsidR="002820B0" w:rsidRPr="00CE0424" w:rsidRDefault="002820B0" w:rsidP="002820B0"/>
    <w:p w14:paraId="53E61CD5" w14:textId="159F0150" w:rsidR="002820B0" w:rsidRPr="00CE0424" w:rsidRDefault="002820B0" w:rsidP="002820B0">
      <w:pPr>
        <w:pStyle w:val="Heading1"/>
      </w:pPr>
      <w:r>
        <w:t>1</w:t>
      </w:r>
      <w:r>
        <w:tab/>
      </w:r>
      <w:r w:rsidR="00470E87">
        <w:t>Discussion</w:t>
      </w:r>
    </w:p>
    <w:p w14:paraId="291ACB14" w14:textId="12647FF6" w:rsidR="00F37E5A" w:rsidRDefault="00B454E9" w:rsidP="00F37E5A">
      <w:pPr>
        <w:pStyle w:val="BodyText"/>
      </w:pPr>
      <w:r>
        <w:t>So far RAN1 has made the following agreements on in-device coexistence of LTE SL and NR SL:</w:t>
      </w:r>
    </w:p>
    <w:tbl>
      <w:tblPr>
        <w:tblStyle w:val="TableGrid"/>
        <w:tblW w:w="0" w:type="auto"/>
        <w:tblLook w:val="04A0" w:firstRow="1" w:lastRow="0" w:firstColumn="1" w:lastColumn="0" w:noHBand="0" w:noVBand="1"/>
      </w:tblPr>
      <w:tblGrid>
        <w:gridCol w:w="9629"/>
      </w:tblGrid>
      <w:tr w:rsidR="00F37E5A" w:rsidRPr="008569AE" w14:paraId="34062DFE" w14:textId="77777777" w:rsidTr="001A2B3B">
        <w:tc>
          <w:tcPr>
            <w:tcW w:w="9629" w:type="dxa"/>
          </w:tcPr>
          <w:p w14:paraId="0AF4C138" w14:textId="334876E5"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 xml:space="preserve">RAN1#96bis </w:t>
            </w:r>
          </w:p>
          <w:p w14:paraId="5F1BEBA2" w14:textId="77777777" w:rsidR="00B454E9" w:rsidRPr="008569AE" w:rsidRDefault="00B454E9" w:rsidP="00B454E9">
            <w:pPr>
              <w:ind w:left="1440" w:hanging="1440"/>
              <w:rPr>
                <w:rFonts w:ascii="Times" w:hAnsi="Times" w:cs="Times"/>
                <w:b/>
                <w:sz w:val="20"/>
                <w:szCs w:val="20"/>
              </w:rPr>
            </w:pPr>
            <w:r w:rsidRPr="008569AE">
              <w:rPr>
                <w:rFonts w:ascii="Times" w:hAnsi="Times" w:cs="Times"/>
                <w:b/>
                <w:sz w:val="20"/>
                <w:szCs w:val="20"/>
                <w:u w:val="single"/>
              </w:rPr>
              <w:t>Conclusion</w:t>
            </w:r>
            <w:r w:rsidRPr="008569AE">
              <w:rPr>
                <w:rFonts w:ascii="Times" w:hAnsi="Times" w:cs="Times"/>
                <w:b/>
                <w:sz w:val="20"/>
                <w:szCs w:val="20"/>
              </w:rPr>
              <w:t>:</w:t>
            </w:r>
          </w:p>
          <w:p w14:paraId="4D2B81CA" w14:textId="77777777" w:rsidR="00B454E9" w:rsidRPr="008569AE" w:rsidRDefault="00B454E9" w:rsidP="00B454E9">
            <w:pPr>
              <w:pStyle w:val="ListParagraph"/>
              <w:numPr>
                <w:ilvl w:val="0"/>
                <w:numId w:val="32"/>
              </w:numPr>
              <w:spacing w:after="180"/>
              <w:contextualSpacing/>
              <w:rPr>
                <w:rFonts w:ascii="Times" w:hAnsi="Times" w:cs="Times"/>
                <w:sz w:val="20"/>
                <w:szCs w:val="20"/>
              </w:rPr>
            </w:pPr>
            <w:r w:rsidRPr="008569AE">
              <w:rPr>
                <w:rFonts w:ascii="Times" w:hAnsi="Times" w:cs="Times"/>
                <w:sz w:val="20"/>
                <w:szCs w:val="20"/>
              </w:rPr>
              <w:t xml:space="preserve">RAN1 does not see any specification impact for support of Long Term </w:t>
            </w:r>
            <w:r w:rsidRPr="008569AE">
              <w:rPr>
                <w:rFonts w:ascii="Times" w:hAnsi="Times" w:cs="Times"/>
                <w:sz w:val="20"/>
                <w:szCs w:val="20"/>
                <w:lang w:eastAsia="zh-CN"/>
              </w:rPr>
              <w:t>Time-Scale TDM for coexistence of NR and LTE sidelinks</w:t>
            </w:r>
          </w:p>
          <w:p w14:paraId="191EF75B" w14:textId="77777777" w:rsidR="00B454E9" w:rsidRPr="008569AE" w:rsidRDefault="00B454E9" w:rsidP="00B454E9">
            <w:pPr>
              <w:ind w:left="1440" w:hanging="1440"/>
              <w:rPr>
                <w:rFonts w:ascii="Times" w:hAnsi="Times" w:cs="Times"/>
                <w:sz w:val="20"/>
                <w:szCs w:val="20"/>
                <w:highlight w:val="darkYellow"/>
              </w:rPr>
            </w:pPr>
            <w:r w:rsidRPr="008569AE">
              <w:rPr>
                <w:rFonts w:ascii="Times" w:hAnsi="Times" w:cs="Times"/>
                <w:sz w:val="20"/>
                <w:szCs w:val="20"/>
                <w:highlight w:val="darkYellow"/>
              </w:rPr>
              <w:t>Working assumption:</w:t>
            </w:r>
          </w:p>
          <w:p w14:paraId="540410C9" w14:textId="77777777" w:rsidR="00B454E9" w:rsidRPr="008569AE" w:rsidRDefault="00B454E9" w:rsidP="00B454E9">
            <w:pPr>
              <w:pStyle w:val="ListParagraph"/>
              <w:numPr>
                <w:ilvl w:val="0"/>
                <w:numId w:val="33"/>
              </w:numPr>
              <w:spacing w:after="180"/>
              <w:contextualSpacing/>
              <w:rPr>
                <w:rFonts w:ascii="Times" w:hAnsi="Times" w:cs="Times"/>
                <w:sz w:val="20"/>
                <w:szCs w:val="20"/>
              </w:rPr>
            </w:pPr>
            <w:r w:rsidRPr="008569AE">
              <w:rPr>
                <w:rFonts w:ascii="Times" w:hAnsi="Times" w:cs="Times"/>
                <w:sz w:val="20"/>
                <w:szCs w:val="20"/>
                <w:lang w:eastAsia="zh-CN"/>
              </w:rPr>
              <w:t xml:space="preserve">For Tx/Tx overlap, </w:t>
            </w:r>
          </w:p>
          <w:p w14:paraId="3B04C7BC"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416F5389" w14:textId="77777777" w:rsidR="00B454E9" w:rsidRPr="008569AE" w:rsidRDefault="00B454E9" w:rsidP="00B454E9">
            <w:pPr>
              <w:pStyle w:val="ListParagraph"/>
              <w:numPr>
                <w:ilvl w:val="2"/>
                <w:numId w:val="33"/>
              </w:numPr>
              <w:spacing w:after="180"/>
              <w:contextualSpacing/>
              <w:rPr>
                <w:rFonts w:ascii="Times" w:hAnsi="Times" w:cs="Times"/>
                <w:sz w:val="20"/>
                <w:szCs w:val="20"/>
              </w:rPr>
            </w:pPr>
            <w:r w:rsidRPr="008569AE">
              <w:rPr>
                <w:rFonts w:ascii="Times" w:hAnsi="Times" w:cs="Times"/>
                <w:sz w:val="20"/>
                <w:szCs w:val="20"/>
              </w:rPr>
              <w:t>In case the priorities of LTE and NR SL transmissions are the same, then it is up to UE implementation as to which transmission is chosen (e.g., taking into account congestion, etc.)</w:t>
            </w:r>
          </w:p>
          <w:p w14:paraId="66E4793F"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60C54DB"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rPr>
              <w:t>RAN1 does not assume any impact to LTE physical layer specifications</w:t>
            </w:r>
          </w:p>
          <w:p w14:paraId="02202FC7" w14:textId="7E05F3BF"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 xml:space="preserve">RAN1#97 </w:t>
            </w:r>
          </w:p>
          <w:p w14:paraId="4692236A" w14:textId="77777777" w:rsidR="00B454E9" w:rsidRPr="008569AE" w:rsidRDefault="00B454E9" w:rsidP="00B454E9">
            <w:pPr>
              <w:rPr>
                <w:rFonts w:ascii="Times" w:hAnsi="Times" w:cs="Times"/>
                <w:sz w:val="20"/>
                <w:szCs w:val="20"/>
              </w:rPr>
            </w:pPr>
            <w:r w:rsidRPr="008569AE">
              <w:rPr>
                <w:rFonts w:ascii="Times" w:hAnsi="Times" w:cs="Times"/>
                <w:sz w:val="20"/>
                <w:szCs w:val="20"/>
                <w:highlight w:val="green"/>
              </w:rPr>
              <w:t>Agreements</w:t>
            </w:r>
            <w:r w:rsidRPr="008569AE">
              <w:rPr>
                <w:rFonts w:ascii="Times" w:hAnsi="Times" w:cs="Times"/>
                <w:sz w:val="20"/>
                <w:szCs w:val="20"/>
              </w:rPr>
              <w:t>:</w:t>
            </w:r>
          </w:p>
          <w:p w14:paraId="6F65809B" w14:textId="77777777" w:rsidR="00B454E9" w:rsidRPr="008569AE" w:rsidRDefault="00B454E9" w:rsidP="00B454E9">
            <w:pPr>
              <w:pStyle w:val="ListParagraph"/>
              <w:numPr>
                <w:ilvl w:val="0"/>
                <w:numId w:val="33"/>
              </w:numPr>
              <w:spacing w:after="180"/>
              <w:contextualSpacing/>
              <w:rPr>
                <w:rFonts w:ascii="Times" w:hAnsi="Times" w:cs="Times"/>
                <w:sz w:val="20"/>
                <w:szCs w:val="20"/>
              </w:rPr>
            </w:pPr>
            <w:r w:rsidRPr="008569AE">
              <w:rPr>
                <w:rFonts w:ascii="Times" w:hAnsi="Times" w:cs="Times"/>
                <w:sz w:val="20"/>
                <w:szCs w:val="20"/>
                <w:lang w:eastAsia="zh-CN"/>
              </w:rPr>
              <w:t>For Tx/Tx overlap,</w:t>
            </w:r>
          </w:p>
          <w:p w14:paraId="2403B81D"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lang w:eastAsia="zh-CN"/>
              </w:rPr>
              <w:t>Confirm the working assumption made in RAN1#96bis</w:t>
            </w:r>
          </w:p>
          <w:p w14:paraId="3DBB097A"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rPr>
              <w:t>UE capability is defined for short-term time-scale TDM for in-device coexistence</w:t>
            </w:r>
          </w:p>
          <w:p w14:paraId="4B675819" w14:textId="77777777" w:rsidR="00B454E9" w:rsidRPr="008569AE" w:rsidRDefault="00B454E9" w:rsidP="00B454E9">
            <w:pPr>
              <w:rPr>
                <w:rFonts w:ascii="Times" w:hAnsi="Times" w:cs="Times"/>
                <w:sz w:val="20"/>
                <w:szCs w:val="20"/>
              </w:rPr>
            </w:pPr>
            <w:r w:rsidRPr="008569AE">
              <w:rPr>
                <w:rFonts w:ascii="Times" w:hAnsi="Times" w:cs="Times"/>
                <w:sz w:val="20"/>
                <w:szCs w:val="20"/>
                <w:highlight w:val="green"/>
              </w:rPr>
              <w:t>Agreements</w:t>
            </w:r>
            <w:r w:rsidRPr="008569AE">
              <w:rPr>
                <w:rFonts w:ascii="Times" w:hAnsi="Times" w:cs="Times"/>
                <w:sz w:val="20"/>
                <w:szCs w:val="20"/>
              </w:rPr>
              <w:t>:</w:t>
            </w:r>
          </w:p>
          <w:p w14:paraId="56AB9B8F" w14:textId="77777777" w:rsidR="00B454E9" w:rsidRPr="008569AE" w:rsidRDefault="00B454E9" w:rsidP="00B454E9">
            <w:pPr>
              <w:pStyle w:val="ListParagraph"/>
              <w:numPr>
                <w:ilvl w:val="0"/>
                <w:numId w:val="33"/>
              </w:numPr>
              <w:spacing w:after="180"/>
              <w:contextualSpacing/>
              <w:rPr>
                <w:rFonts w:ascii="Times" w:hAnsi="Times" w:cs="Times"/>
                <w:sz w:val="20"/>
                <w:szCs w:val="20"/>
              </w:rPr>
            </w:pPr>
            <w:r w:rsidRPr="008569AE">
              <w:rPr>
                <w:rFonts w:ascii="Times" w:hAnsi="Times" w:cs="Times"/>
                <w:sz w:val="20"/>
                <w:szCs w:val="20"/>
              </w:rPr>
              <w:t xml:space="preserve">For Rx/Rx overlap, </w:t>
            </w:r>
          </w:p>
          <w:p w14:paraId="107BAD0C" w14:textId="77777777" w:rsidR="00B454E9" w:rsidRPr="008569AE" w:rsidRDefault="00B454E9" w:rsidP="00B454E9">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rPr>
              <w:t>Up to UE implementation to manage receptions of LTE and NR sidelinks.</w:t>
            </w:r>
          </w:p>
          <w:p w14:paraId="73AA4EA4" w14:textId="77777777" w:rsidR="00B454E9" w:rsidRPr="008569AE" w:rsidRDefault="00B454E9" w:rsidP="00B454E9">
            <w:pPr>
              <w:pStyle w:val="BodyText"/>
              <w:rPr>
                <w:rFonts w:ascii="Times" w:hAnsi="Times" w:cs="Times"/>
                <w:b/>
                <w:sz w:val="20"/>
                <w:szCs w:val="20"/>
              </w:rPr>
            </w:pPr>
          </w:p>
          <w:p w14:paraId="6797ED00" w14:textId="4564EE4F"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RAN1#98</w:t>
            </w:r>
          </w:p>
          <w:p w14:paraId="2DC54BF2" w14:textId="77777777" w:rsidR="00B454E9" w:rsidRPr="008569AE" w:rsidRDefault="00B454E9" w:rsidP="00B454E9">
            <w:pPr>
              <w:rPr>
                <w:rFonts w:ascii="Times" w:hAnsi="Times" w:cs="Times"/>
                <w:b/>
                <w:bCs/>
                <w:sz w:val="20"/>
                <w:szCs w:val="20"/>
                <w:lang w:eastAsia="x-none"/>
              </w:rPr>
            </w:pPr>
            <w:r w:rsidRPr="008569AE">
              <w:rPr>
                <w:rFonts w:ascii="Times" w:hAnsi="Times" w:cs="Times"/>
                <w:sz w:val="20"/>
                <w:szCs w:val="20"/>
                <w:highlight w:val="green"/>
                <w:lang w:eastAsia="x-none"/>
              </w:rPr>
              <w:t>Agreements</w:t>
            </w:r>
            <w:r w:rsidRPr="008569AE">
              <w:rPr>
                <w:rFonts w:ascii="Times" w:hAnsi="Times" w:cs="Times"/>
                <w:b/>
                <w:bCs/>
                <w:sz w:val="20"/>
                <w:szCs w:val="20"/>
                <w:lang w:eastAsia="x-none"/>
              </w:rPr>
              <w:t>:</w:t>
            </w:r>
          </w:p>
          <w:p w14:paraId="04FF5903" w14:textId="77777777" w:rsidR="00B454E9" w:rsidRPr="008569AE" w:rsidRDefault="00B454E9" w:rsidP="00B454E9">
            <w:pPr>
              <w:rPr>
                <w:rFonts w:ascii="Times" w:hAnsi="Times" w:cs="Times"/>
                <w:sz w:val="20"/>
                <w:szCs w:val="20"/>
              </w:rPr>
            </w:pPr>
            <w:r w:rsidRPr="008569AE">
              <w:rPr>
                <w:rFonts w:ascii="Times" w:hAnsi="Times" w:cs="Times"/>
                <w:sz w:val="20"/>
                <w:szCs w:val="20"/>
                <w:lang w:eastAsia="zh-CN"/>
              </w:rPr>
              <w:lastRenderedPageBreak/>
              <w:t>Unless packet priorities of both LTE and NR sidelink are known to both RATs prior to time of collision (subject to processing time restriction), then</w:t>
            </w:r>
          </w:p>
          <w:p w14:paraId="53067040" w14:textId="77777777" w:rsidR="00B454E9" w:rsidRPr="008569AE" w:rsidRDefault="00B454E9" w:rsidP="00B454E9">
            <w:pPr>
              <w:pStyle w:val="ListParagraph"/>
              <w:numPr>
                <w:ilvl w:val="0"/>
                <w:numId w:val="35"/>
              </w:numPr>
              <w:spacing w:after="180"/>
              <w:contextualSpacing/>
              <w:rPr>
                <w:rFonts w:ascii="Times" w:hAnsi="Times" w:cs="Times"/>
                <w:sz w:val="20"/>
                <w:szCs w:val="20"/>
              </w:rPr>
            </w:pPr>
            <w:r w:rsidRPr="008569AE">
              <w:rPr>
                <w:rFonts w:ascii="Times" w:hAnsi="Times" w:cs="Times"/>
                <w:sz w:val="20"/>
                <w:szCs w:val="20"/>
              </w:rPr>
              <w:t>It is up to UE implementation to handle LTE Tx/NR Rx overlap.</w:t>
            </w:r>
          </w:p>
          <w:p w14:paraId="390D2EE0" w14:textId="77777777" w:rsidR="00B454E9" w:rsidRPr="008569AE" w:rsidRDefault="00B454E9" w:rsidP="00B454E9">
            <w:pPr>
              <w:pStyle w:val="ListParagraph"/>
              <w:numPr>
                <w:ilvl w:val="0"/>
                <w:numId w:val="35"/>
              </w:numPr>
              <w:spacing w:after="180"/>
              <w:contextualSpacing/>
              <w:rPr>
                <w:rFonts w:ascii="Times" w:hAnsi="Times" w:cs="Times"/>
                <w:sz w:val="20"/>
                <w:szCs w:val="20"/>
              </w:rPr>
            </w:pPr>
            <w:r w:rsidRPr="008569AE">
              <w:rPr>
                <w:rFonts w:ascii="Times" w:hAnsi="Times" w:cs="Times"/>
                <w:sz w:val="20"/>
                <w:szCs w:val="20"/>
              </w:rPr>
              <w:t>It is up to UE implementation to handle NR Tx and LTE Rx overlap.</w:t>
            </w:r>
          </w:p>
          <w:p w14:paraId="38569ED1" w14:textId="77777777" w:rsidR="00B454E9" w:rsidRPr="008569AE" w:rsidRDefault="00B454E9" w:rsidP="00B454E9">
            <w:pPr>
              <w:rPr>
                <w:rFonts w:ascii="Times" w:hAnsi="Times" w:cs="Times"/>
                <w:sz w:val="20"/>
                <w:szCs w:val="20"/>
                <w:highlight w:val="green"/>
                <w:lang w:eastAsia="x-none"/>
              </w:rPr>
            </w:pPr>
            <w:r w:rsidRPr="008569AE">
              <w:rPr>
                <w:rFonts w:ascii="Times" w:hAnsi="Times" w:cs="Times"/>
                <w:sz w:val="20"/>
                <w:szCs w:val="20"/>
                <w:highlight w:val="green"/>
                <w:lang w:eastAsia="x-none"/>
              </w:rPr>
              <w:t>Agreements:</w:t>
            </w:r>
          </w:p>
          <w:p w14:paraId="6E177E5B" w14:textId="77777777" w:rsidR="00B454E9" w:rsidRPr="008569AE" w:rsidRDefault="00B454E9" w:rsidP="00B454E9">
            <w:pPr>
              <w:numPr>
                <w:ilvl w:val="0"/>
                <w:numId w:val="36"/>
              </w:numPr>
              <w:rPr>
                <w:rFonts w:ascii="Times" w:hAnsi="Times" w:cs="Times"/>
                <w:sz w:val="20"/>
                <w:szCs w:val="20"/>
              </w:rPr>
            </w:pPr>
            <w:r w:rsidRPr="008569AE">
              <w:rPr>
                <w:rFonts w:ascii="Times" w:hAnsi="Times" w:cs="Times"/>
                <w:sz w:val="20"/>
                <w:szCs w:val="20"/>
              </w:rPr>
              <w:t xml:space="preserve">RAN1 understand that NR V2X priority field and PPPP are directly comparable i.e. the same numerical value has the same meaning in both the RATs. </w:t>
            </w:r>
          </w:p>
          <w:p w14:paraId="16575F60" w14:textId="77777777" w:rsidR="00B454E9" w:rsidRPr="008569AE" w:rsidRDefault="00B454E9" w:rsidP="00B454E9">
            <w:pPr>
              <w:numPr>
                <w:ilvl w:val="1"/>
                <w:numId w:val="36"/>
              </w:numPr>
              <w:rPr>
                <w:rFonts w:ascii="Times" w:hAnsi="Times" w:cs="Times"/>
                <w:sz w:val="20"/>
                <w:szCs w:val="20"/>
              </w:rPr>
            </w:pPr>
            <w:r w:rsidRPr="008569AE">
              <w:rPr>
                <w:rFonts w:ascii="Times" w:hAnsi="Times" w:cs="Times"/>
                <w:sz w:val="20"/>
                <w:szCs w:val="20"/>
              </w:rPr>
              <w:t xml:space="preserve">Ask SA2 to confirm the understanding. If understanding is incorrect, please provide solution. </w:t>
            </w:r>
          </w:p>
          <w:p w14:paraId="480EBE05" w14:textId="77777777" w:rsidR="00F37E5A" w:rsidRPr="008569AE" w:rsidRDefault="00F37E5A" w:rsidP="00B454E9">
            <w:pPr>
              <w:rPr>
                <w:rFonts w:ascii="Times" w:hAnsi="Times" w:cs="Times"/>
                <w:sz w:val="20"/>
                <w:szCs w:val="20"/>
              </w:rPr>
            </w:pPr>
          </w:p>
          <w:p w14:paraId="28A5B35E" w14:textId="77777777" w:rsidR="008569AE" w:rsidRPr="008569AE" w:rsidRDefault="008569AE" w:rsidP="00B454E9">
            <w:pPr>
              <w:rPr>
                <w:rFonts w:ascii="Times" w:hAnsi="Times" w:cs="Times"/>
                <w:b/>
                <w:sz w:val="20"/>
                <w:szCs w:val="20"/>
                <w:u w:val="single"/>
              </w:rPr>
            </w:pPr>
            <w:r w:rsidRPr="008569AE">
              <w:rPr>
                <w:rFonts w:ascii="Times" w:hAnsi="Times" w:cs="Times"/>
                <w:b/>
                <w:sz w:val="20"/>
                <w:szCs w:val="20"/>
                <w:u w:val="single"/>
              </w:rPr>
              <w:t>RAN1#98bis</w:t>
            </w:r>
          </w:p>
          <w:p w14:paraId="56E266BA" w14:textId="77777777" w:rsidR="008569AE" w:rsidRPr="008569AE" w:rsidRDefault="008569AE" w:rsidP="008569AE">
            <w:pPr>
              <w:rPr>
                <w:rFonts w:ascii="Times" w:hAnsi="Times" w:cs="Times"/>
                <w:sz w:val="20"/>
                <w:szCs w:val="20"/>
                <w:lang w:eastAsia="x-none"/>
              </w:rPr>
            </w:pPr>
            <w:r w:rsidRPr="008569AE">
              <w:rPr>
                <w:rFonts w:ascii="Times" w:hAnsi="Times" w:cs="Times"/>
                <w:sz w:val="20"/>
                <w:szCs w:val="20"/>
                <w:highlight w:val="green"/>
                <w:lang w:eastAsia="x-none"/>
              </w:rPr>
              <w:t>Agreements</w:t>
            </w:r>
            <w:r w:rsidRPr="008569AE">
              <w:rPr>
                <w:rFonts w:ascii="Times" w:hAnsi="Times" w:cs="Times"/>
                <w:sz w:val="20"/>
                <w:szCs w:val="20"/>
                <w:lang w:eastAsia="x-none"/>
              </w:rPr>
              <w:t>:</w:t>
            </w:r>
          </w:p>
          <w:p w14:paraId="468BE3CF" w14:textId="77777777" w:rsidR="008569AE" w:rsidRPr="008569AE" w:rsidRDefault="008569AE" w:rsidP="008569AE">
            <w:pPr>
              <w:pStyle w:val="ListParagraph"/>
              <w:numPr>
                <w:ilvl w:val="0"/>
                <w:numId w:val="33"/>
              </w:numPr>
              <w:spacing w:after="180"/>
              <w:contextualSpacing/>
              <w:rPr>
                <w:rFonts w:ascii="Times" w:hAnsi="Times" w:cs="Times"/>
                <w:sz w:val="20"/>
                <w:szCs w:val="20"/>
              </w:rPr>
            </w:pPr>
            <w:r w:rsidRPr="008569AE">
              <w:rPr>
                <w:rFonts w:ascii="Times" w:hAnsi="Times" w:cs="Times"/>
                <w:sz w:val="20"/>
                <w:szCs w:val="20"/>
              </w:rPr>
              <w:t xml:space="preserve">For Tx/Rx overlap, </w:t>
            </w:r>
          </w:p>
          <w:p w14:paraId="7FAF47CC" w14:textId="77777777" w:rsidR="008569AE" w:rsidRPr="008569AE" w:rsidRDefault="008569AE" w:rsidP="008569AE">
            <w:pPr>
              <w:pStyle w:val="ListParagraph"/>
              <w:numPr>
                <w:ilvl w:val="1"/>
                <w:numId w:val="33"/>
              </w:numPr>
              <w:spacing w:after="180"/>
              <w:contextualSpacing/>
              <w:rPr>
                <w:rFonts w:ascii="Times" w:hAnsi="Times" w:cs="Times"/>
                <w:sz w:val="20"/>
                <w:szCs w:val="20"/>
              </w:rPr>
            </w:pPr>
            <w:r w:rsidRPr="008569AE">
              <w:rPr>
                <w:rFonts w:ascii="Times" w:hAnsi="Times" w:cs="Times"/>
                <w:sz w:val="20"/>
                <w:szCs w:val="20"/>
                <w:lang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026267E1" w14:textId="77777777" w:rsidR="008569AE" w:rsidRPr="008569AE" w:rsidRDefault="008569AE" w:rsidP="008569AE">
            <w:pPr>
              <w:pStyle w:val="ListParagraph"/>
              <w:numPr>
                <w:ilvl w:val="2"/>
                <w:numId w:val="33"/>
              </w:numPr>
              <w:spacing w:after="180"/>
              <w:contextualSpacing/>
              <w:rPr>
                <w:rFonts w:ascii="Times" w:hAnsi="Times" w:cs="Times"/>
                <w:sz w:val="20"/>
                <w:szCs w:val="20"/>
              </w:rPr>
            </w:pPr>
            <w:r w:rsidRPr="008569AE">
              <w:rPr>
                <w:rFonts w:ascii="Times" w:hAnsi="Times" w:cs="Times"/>
                <w:sz w:val="20"/>
                <w:szCs w:val="20"/>
              </w:rPr>
              <w:t>In case the priorities of LTE and NR sidelink packets are the same, then it is up to UE implementation as to which packet is transmitted/received</w:t>
            </w:r>
          </w:p>
          <w:p w14:paraId="1437E581" w14:textId="77777777" w:rsidR="008569AE" w:rsidRPr="008569AE" w:rsidRDefault="008569AE" w:rsidP="008569AE">
            <w:pPr>
              <w:rPr>
                <w:rFonts w:ascii="Times" w:hAnsi="Times" w:cs="Times"/>
                <w:sz w:val="20"/>
                <w:szCs w:val="20"/>
                <w:lang w:eastAsia="x-none"/>
              </w:rPr>
            </w:pPr>
            <w:r w:rsidRPr="008569AE">
              <w:rPr>
                <w:rFonts w:ascii="Times" w:hAnsi="Times" w:cs="Times"/>
                <w:sz w:val="20"/>
                <w:szCs w:val="20"/>
                <w:highlight w:val="green"/>
                <w:lang w:eastAsia="x-none"/>
              </w:rPr>
              <w:t>Agreements</w:t>
            </w:r>
            <w:r w:rsidRPr="008569AE">
              <w:rPr>
                <w:rFonts w:ascii="Times" w:hAnsi="Times" w:cs="Times"/>
                <w:sz w:val="20"/>
                <w:szCs w:val="20"/>
                <w:lang w:eastAsia="x-none"/>
              </w:rPr>
              <w:t>:</w:t>
            </w:r>
          </w:p>
          <w:p w14:paraId="3F6C3346" w14:textId="77777777" w:rsidR="008569AE" w:rsidRPr="008569AE" w:rsidRDefault="008569AE" w:rsidP="008569AE">
            <w:pPr>
              <w:numPr>
                <w:ilvl w:val="1"/>
                <w:numId w:val="38"/>
              </w:numPr>
              <w:rPr>
                <w:rFonts w:ascii="Times" w:hAnsi="Times" w:cs="Times"/>
                <w:sz w:val="20"/>
                <w:szCs w:val="20"/>
                <w:lang w:eastAsia="x-none"/>
              </w:rPr>
            </w:pPr>
            <w:r w:rsidRPr="008569AE">
              <w:rPr>
                <w:rFonts w:ascii="Times" w:hAnsi="Times" w:cs="Times"/>
                <w:sz w:val="20"/>
                <w:szCs w:val="20"/>
                <w:lang w:eastAsia="x-none"/>
              </w:rPr>
              <w:t xml:space="preserve">For sidelink synchronization signal/channel (including S-SSB and LTE SLSS/PSBCH) priority for a UE is (pre)-configured per UE </w:t>
            </w:r>
          </w:p>
          <w:p w14:paraId="34F7D1C2" w14:textId="77777777" w:rsidR="008569AE" w:rsidRPr="008569AE" w:rsidRDefault="008569AE" w:rsidP="008569AE">
            <w:pPr>
              <w:numPr>
                <w:ilvl w:val="2"/>
                <w:numId w:val="38"/>
              </w:numPr>
              <w:rPr>
                <w:rFonts w:ascii="Times" w:hAnsi="Times" w:cs="Times"/>
                <w:sz w:val="20"/>
                <w:szCs w:val="20"/>
                <w:lang w:eastAsia="x-none"/>
              </w:rPr>
            </w:pPr>
            <w:r w:rsidRPr="008569AE">
              <w:rPr>
                <w:rFonts w:ascii="Times" w:hAnsi="Times" w:cs="Times"/>
                <w:sz w:val="20"/>
                <w:szCs w:val="20"/>
                <w:lang w:eastAsia="x-none"/>
              </w:rPr>
              <w:t>The (pre)-configured priority is used in the same way as the priority for other channel/signals w.r.t. prioritization for handling in-device co-existence</w:t>
            </w:r>
          </w:p>
          <w:p w14:paraId="2236C456" w14:textId="77777777" w:rsidR="008569AE" w:rsidRPr="008569AE" w:rsidRDefault="008569AE" w:rsidP="008569AE">
            <w:pPr>
              <w:numPr>
                <w:ilvl w:val="2"/>
                <w:numId w:val="38"/>
              </w:numPr>
              <w:rPr>
                <w:rFonts w:ascii="Times" w:hAnsi="Times" w:cs="Times"/>
                <w:sz w:val="20"/>
                <w:szCs w:val="20"/>
                <w:lang w:eastAsia="x-none"/>
              </w:rPr>
            </w:pPr>
            <w:r w:rsidRPr="008569AE">
              <w:rPr>
                <w:rFonts w:ascii="Times" w:hAnsi="Times" w:cs="Times"/>
                <w:sz w:val="20"/>
                <w:szCs w:val="20"/>
                <w:lang w:eastAsia="x-none"/>
              </w:rPr>
              <w:t xml:space="preserve">Note: it is understood that the same priority (pre)-configuration is intended for all the related UEs </w:t>
            </w:r>
          </w:p>
          <w:p w14:paraId="2A16EE4F" w14:textId="77777777" w:rsidR="008569AE" w:rsidRPr="008569AE" w:rsidRDefault="008569AE" w:rsidP="008569AE">
            <w:pPr>
              <w:numPr>
                <w:ilvl w:val="1"/>
                <w:numId w:val="38"/>
              </w:numPr>
              <w:rPr>
                <w:rFonts w:ascii="Times" w:hAnsi="Times" w:cs="Times"/>
                <w:sz w:val="20"/>
                <w:szCs w:val="20"/>
                <w:lang w:eastAsia="x-none"/>
              </w:rPr>
            </w:pPr>
            <w:r w:rsidRPr="008569AE">
              <w:rPr>
                <w:rFonts w:ascii="Times" w:hAnsi="Times" w:cs="Times"/>
                <w:sz w:val="20"/>
                <w:szCs w:val="20"/>
                <w:lang w:eastAsia="x-none"/>
              </w:rPr>
              <w:t>The priority of PSFCH is set as the priority of the corresponding PSSCH.</w:t>
            </w:r>
          </w:p>
          <w:p w14:paraId="67EF7330" w14:textId="77777777" w:rsidR="008569AE" w:rsidRDefault="008569AE" w:rsidP="00B454E9">
            <w:pPr>
              <w:rPr>
                <w:rFonts w:ascii="Times" w:hAnsi="Times" w:cs="Times"/>
                <w:b/>
                <w:sz w:val="20"/>
                <w:szCs w:val="20"/>
              </w:rPr>
            </w:pPr>
          </w:p>
          <w:p w14:paraId="4BA4EE4F" w14:textId="2570627D" w:rsidR="008569AE" w:rsidRPr="00E01B96" w:rsidRDefault="00362B11" w:rsidP="00B454E9">
            <w:pPr>
              <w:rPr>
                <w:rFonts w:ascii="Times" w:hAnsi="Times" w:cs="Times"/>
                <w:sz w:val="20"/>
                <w:szCs w:val="20"/>
                <w:highlight w:val="green"/>
                <w:lang w:eastAsia="x-none"/>
              </w:rPr>
            </w:pPr>
            <w:r>
              <w:rPr>
                <w:rFonts w:ascii="Times" w:hAnsi="Times" w:cs="Times"/>
                <w:sz w:val="20"/>
                <w:szCs w:val="20"/>
                <w:highlight w:val="green"/>
                <w:lang w:eastAsia="x-none"/>
              </w:rPr>
              <w:t>A</w:t>
            </w:r>
            <w:r w:rsidR="008569AE" w:rsidRPr="00E01B96">
              <w:rPr>
                <w:rFonts w:ascii="Times" w:hAnsi="Times" w:cs="Times"/>
                <w:sz w:val="20"/>
                <w:szCs w:val="20"/>
                <w:highlight w:val="green"/>
                <w:lang w:eastAsia="x-none"/>
              </w:rPr>
              <w:t>greements</w:t>
            </w:r>
            <w:r w:rsidR="00466C25">
              <w:rPr>
                <w:rFonts w:ascii="Times" w:hAnsi="Times" w:cs="Times"/>
                <w:sz w:val="20"/>
                <w:szCs w:val="20"/>
                <w:highlight w:val="green"/>
                <w:lang w:eastAsia="x-none"/>
              </w:rPr>
              <w:t xml:space="preserve"> [98b-NR-18]</w:t>
            </w:r>
          </w:p>
          <w:p w14:paraId="7D33540D" w14:textId="77777777" w:rsidR="00E01B96" w:rsidRPr="00313AE3" w:rsidRDefault="00E01B96" w:rsidP="00E01B96">
            <w:pPr>
              <w:numPr>
                <w:ilvl w:val="0"/>
                <w:numId w:val="39"/>
              </w:numPr>
              <w:rPr>
                <w:rFonts w:ascii="Times" w:hAnsi="Times" w:cs="Times"/>
                <w:sz w:val="20"/>
                <w:szCs w:val="20"/>
                <w:lang w:val="en-US"/>
              </w:rPr>
            </w:pPr>
            <w:r w:rsidRPr="00313AE3">
              <w:rPr>
                <w:rFonts w:ascii="Times" w:hAnsi="Times" w:cs="Times"/>
                <w:sz w:val="20"/>
                <w:szCs w:val="20"/>
                <w:lang w:val="en-US"/>
              </w:rPr>
              <w:t>UE reports its capability to the network of whether it supports short-term time scale TDM solutions.</w:t>
            </w:r>
          </w:p>
          <w:p w14:paraId="352C6132" w14:textId="77777777" w:rsidR="00E01B96" w:rsidRPr="00313AE3" w:rsidRDefault="00E01B96" w:rsidP="00E01B96">
            <w:pPr>
              <w:numPr>
                <w:ilvl w:val="0"/>
                <w:numId w:val="39"/>
              </w:numPr>
              <w:rPr>
                <w:rFonts w:ascii="Times" w:hAnsi="Times" w:cs="Times"/>
                <w:sz w:val="20"/>
                <w:szCs w:val="20"/>
                <w:lang w:val="en-US"/>
              </w:rPr>
            </w:pPr>
            <w:r w:rsidRPr="00313AE3">
              <w:rPr>
                <w:rFonts w:ascii="Times" w:hAnsi="Times" w:cs="Times"/>
                <w:sz w:val="20"/>
                <w:szCs w:val="20"/>
                <w:lang w:val="en-US"/>
              </w:rPr>
              <w:t>Resource allocation related information is not reported to other RAT.</w:t>
            </w:r>
          </w:p>
          <w:p w14:paraId="01E34646" w14:textId="77777777" w:rsidR="008569AE" w:rsidRDefault="008569AE" w:rsidP="00B454E9">
            <w:pPr>
              <w:rPr>
                <w:rFonts w:ascii="Times" w:hAnsi="Times" w:cs="Times"/>
                <w:b/>
                <w:sz w:val="20"/>
                <w:szCs w:val="20"/>
                <w:lang w:val="en-US"/>
              </w:rPr>
            </w:pPr>
          </w:p>
          <w:p w14:paraId="070B8AAE" w14:textId="77777777" w:rsidR="00E24C38" w:rsidRPr="00E84C5D" w:rsidRDefault="00E24C38" w:rsidP="00E24C38">
            <w:pPr>
              <w:rPr>
                <w:rFonts w:ascii="Times" w:hAnsi="Times" w:cs="Times"/>
                <w:b/>
                <w:sz w:val="20"/>
                <w:szCs w:val="20"/>
                <w:u w:val="single"/>
              </w:rPr>
            </w:pPr>
            <w:r w:rsidRPr="00E84C5D">
              <w:rPr>
                <w:rFonts w:ascii="Times" w:hAnsi="Times" w:cs="Times"/>
                <w:b/>
                <w:sz w:val="20"/>
                <w:szCs w:val="20"/>
                <w:u w:val="single"/>
              </w:rPr>
              <w:t>RAN1#99 (Reno, US)</w:t>
            </w:r>
          </w:p>
          <w:p w14:paraId="60D3DEDF" w14:textId="77777777" w:rsidR="00E24C38" w:rsidRDefault="00E24C38" w:rsidP="00E24C38">
            <w:pPr>
              <w:ind w:left="1440" w:hanging="1440"/>
              <w:rPr>
                <w:rFonts w:ascii="Times" w:hAnsi="Times"/>
                <w:sz w:val="20"/>
                <w:lang w:eastAsia="x-none"/>
              </w:rPr>
            </w:pPr>
            <w:r w:rsidRPr="00E24C38">
              <w:rPr>
                <w:rFonts w:ascii="Times" w:hAnsi="Times" w:cs="Times"/>
                <w:sz w:val="20"/>
                <w:szCs w:val="20"/>
                <w:highlight w:val="green"/>
                <w:lang w:eastAsia="x-none"/>
              </w:rPr>
              <w:t>Agreements</w:t>
            </w:r>
            <w:r>
              <w:rPr>
                <w:lang w:eastAsia="x-none"/>
              </w:rPr>
              <w:t>:</w:t>
            </w:r>
          </w:p>
          <w:p w14:paraId="3B1A018C" w14:textId="77777777" w:rsidR="00E24C38" w:rsidRPr="00E24C38" w:rsidRDefault="00E24C38" w:rsidP="00E24C38">
            <w:pPr>
              <w:pStyle w:val="ListParagraph"/>
              <w:numPr>
                <w:ilvl w:val="0"/>
                <w:numId w:val="40"/>
              </w:numPr>
              <w:spacing w:after="180"/>
              <w:contextualSpacing/>
              <w:rPr>
                <w:rFonts w:ascii="Times" w:eastAsiaTheme="minorHAnsi" w:hAnsi="Times" w:cs="Times"/>
                <w:sz w:val="20"/>
                <w:szCs w:val="20"/>
                <w:lang w:eastAsia="x-none"/>
              </w:rPr>
            </w:pPr>
            <w:r w:rsidRPr="00E24C38">
              <w:rPr>
                <w:rFonts w:ascii="Times" w:eastAsiaTheme="minorHAnsi" w:hAnsi="Times" w:cs="Times"/>
                <w:sz w:val="20"/>
                <w:szCs w:val="20"/>
                <w:lang w:eastAsia="x-none"/>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FBA1BAB" w14:textId="77777777" w:rsidR="00E24C38" w:rsidRPr="00E24C38" w:rsidRDefault="00E24C38" w:rsidP="00E24C38">
            <w:pPr>
              <w:ind w:left="1440" w:hanging="1440"/>
              <w:rPr>
                <w:rFonts w:ascii="Times" w:hAnsi="Times" w:cs="Times"/>
                <w:sz w:val="20"/>
                <w:szCs w:val="20"/>
                <w:highlight w:val="green"/>
                <w:lang w:eastAsia="x-none"/>
              </w:rPr>
            </w:pPr>
            <w:r w:rsidRPr="00E24C38">
              <w:rPr>
                <w:rFonts w:ascii="Times" w:hAnsi="Times" w:cs="Times"/>
                <w:sz w:val="20"/>
                <w:szCs w:val="20"/>
                <w:highlight w:val="green"/>
                <w:lang w:eastAsia="x-none"/>
              </w:rPr>
              <w:t>Agreements:</w:t>
            </w:r>
          </w:p>
          <w:p w14:paraId="51C457B8" w14:textId="77777777" w:rsidR="00E24C38" w:rsidRPr="00E24C38" w:rsidRDefault="00E24C38" w:rsidP="00E24C38">
            <w:pPr>
              <w:pStyle w:val="ListParagraph"/>
              <w:numPr>
                <w:ilvl w:val="0"/>
                <w:numId w:val="40"/>
              </w:numPr>
              <w:spacing w:after="180"/>
              <w:contextualSpacing/>
              <w:rPr>
                <w:rFonts w:ascii="Times" w:eastAsiaTheme="minorHAnsi" w:hAnsi="Times" w:cs="Times"/>
                <w:sz w:val="20"/>
                <w:szCs w:val="20"/>
                <w:lang w:eastAsia="x-none"/>
              </w:rPr>
            </w:pPr>
            <w:r w:rsidRPr="00E24C38">
              <w:rPr>
                <w:rFonts w:ascii="Times" w:eastAsiaTheme="minorHAnsi" w:hAnsi="Times" w:cs="Times"/>
                <w:sz w:val="20"/>
                <w:szCs w:val="20"/>
                <w:lang w:eastAsia="x-none"/>
              </w:rPr>
              <w:t>In-device coexistence conflicts for network-controlled modes are addressed in the same way as for UE-autonomous modes</w:t>
            </w:r>
          </w:p>
          <w:p w14:paraId="74661D8F" w14:textId="77777777" w:rsidR="00E24C38" w:rsidRPr="00E24C38" w:rsidRDefault="00E24C38" w:rsidP="00E24C38">
            <w:pPr>
              <w:pStyle w:val="ListParagraph"/>
              <w:numPr>
                <w:ilvl w:val="0"/>
                <w:numId w:val="40"/>
              </w:numPr>
              <w:spacing w:after="180"/>
              <w:contextualSpacing/>
              <w:rPr>
                <w:rFonts w:ascii="Times" w:eastAsiaTheme="minorHAnsi" w:hAnsi="Times" w:cs="Times"/>
                <w:sz w:val="20"/>
                <w:szCs w:val="20"/>
                <w:lang w:eastAsia="x-none"/>
              </w:rPr>
            </w:pPr>
            <w:r w:rsidRPr="00E24C38">
              <w:rPr>
                <w:rFonts w:ascii="Times" w:eastAsiaTheme="minorHAnsi" w:hAnsi="Times" w:cs="Times"/>
                <w:sz w:val="20"/>
                <w:szCs w:val="20"/>
                <w:lang w:eastAsia="x-none"/>
              </w:rPr>
              <w:t>No addition spec is expected</w:t>
            </w:r>
          </w:p>
          <w:p w14:paraId="412B4516" w14:textId="601E34FA" w:rsidR="00E24C38" w:rsidRPr="00E01B96" w:rsidRDefault="00E24C38" w:rsidP="00B454E9">
            <w:pPr>
              <w:rPr>
                <w:rFonts w:ascii="Times" w:hAnsi="Times" w:cs="Times"/>
                <w:b/>
                <w:sz w:val="20"/>
                <w:szCs w:val="20"/>
                <w:lang w:val="en-US"/>
              </w:rPr>
            </w:pPr>
          </w:p>
        </w:tc>
      </w:tr>
    </w:tbl>
    <w:p w14:paraId="6C1F2A4F" w14:textId="1A5144DE" w:rsidR="00F37E5A" w:rsidRDefault="00F37E5A" w:rsidP="00F37E5A">
      <w:pPr>
        <w:pStyle w:val="BodyText"/>
        <w:rPr>
          <w:lang w:val="en-US"/>
        </w:rPr>
      </w:pPr>
    </w:p>
    <w:p w14:paraId="3ACBB843" w14:textId="436F5A2A" w:rsidR="00E01B96" w:rsidRPr="007C2924" w:rsidRDefault="00E01B96" w:rsidP="00F37E5A">
      <w:pPr>
        <w:pStyle w:val="BodyText"/>
        <w:rPr>
          <w:lang w:val="en-US"/>
        </w:rPr>
      </w:pPr>
      <w:r>
        <w:rPr>
          <w:lang w:val="en-US"/>
        </w:rPr>
        <w:t xml:space="preserve">We believe that the only thing left that needs to be clarified is what is referred to by the priorities mentioned in the above agreements. To this end, it is most </w:t>
      </w:r>
      <w:r w:rsidR="001F0D3A">
        <w:rPr>
          <w:lang w:val="en-US"/>
        </w:rPr>
        <w:t>s</w:t>
      </w:r>
      <w:r>
        <w:rPr>
          <w:lang w:val="en-US"/>
        </w:rPr>
        <w:t>traightforward to use the priority carried by the SCI for this purpose.</w:t>
      </w:r>
    </w:p>
    <w:p w14:paraId="72CE8BFF" w14:textId="7748CEF0" w:rsidR="00687F45" w:rsidRDefault="00E01B96" w:rsidP="00687F45">
      <w:pPr>
        <w:pStyle w:val="Proposal"/>
        <w:jc w:val="left"/>
        <w:rPr>
          <w:lang w:val="en-US"/>
        </w:rPr>
      </w:pPr>
      <w:bookmarkStart w:id="1" w:name="_Toc24152230"/>
      <w:r>
        <w:rPr>
          <w:lang w:val="en-US"/>
        </w:rPr>
        <w:t>Priority indicated by the SCI is used in the prioritization rules for in-device coexistence.</w:t>
      </w:r>
      <w:bookmarkEnd w:id="1"/>
    </w:p>
    <w:p w14:paraId="28FA3BBC" w14:textId="4A336EB7" w:rsidR="002820B0" w:rsidRPr="00CE0424" w:rsidRDefault="00E84C5D" w:rsidP="002820B0">
      <w:pPr>
        <w:pStyle w:val="Heading1"/>
      </w:pPr>
      <w:r>
        <w:t>2</w:t>
      </w:r>
      <w:r>
        <w:tab/>
      </w:r>
      <w:r w:rsidR="002820B0" w:rsidRPr="00CE0424">
        <w:t>Conclusion</w:t>
      </w:r>
    </w:p>
    <w:p w14:paraId="4A8B9BDC" w14:textId="43C3C3BA" w:rsidR="002820B0" w:rsidRDefault="003F614A" w:rsidP="002820B0">
      <w:pPr>
        <w:pStyle w:val="BodyText"/>
      </w:pPr>
      <w:r>
        <w:t>I</w:t>
      </w:r>
      <w:r w:rsidR="002820B0" w:rsidRPr="00CE0424">
        <w:t xml:space="preserve">n </w:t>
      </w:r>
      <w:r w:rsidR="002820B0">
        <w:t xml:space="preserve">the previous </w:t>
      </w:r>
      <w:r w:rsidR="002820B0" w:rsidRPr="00CE0424">
        <w:t>section</w:t>
      </w:r>
      <w:r w:rsidR="002820B0">
        <w:t>s</w:t>
      </w:r>
      <w:r w:rsidR="002820B0" w:rsidRPr="00CE0424">
        <w:t xml:space="preserve"> we propose</w:t>
      </w:r>
      <w:r>
        <w:t>d</w:t>
      </w:r>
      <w:r w:rsidR="002820B0" w:rsidRPr="00CE0424">
        <w:t xml:space="preserve"> the following:</w:t>
      </w:r>
    </w:p>
    <w:p w14:paraId="097B4183" w14:textId="77777777" w:rsidR="006E41D7" w:rsidRDefault="002820B0">
      <w:pPr>
        <w:pStyle w:val="TableofFigures"/>
        <w:tabs>
          <w:tab w:val="right" w:leader="dot" w:pos="9629"/>
        </w:tabs>
        <w:rPr>
          <w:rFonts w:asciiTheme="minorHAnsi" w:eastAsiaTheme="minorEastAsia" w:hAnsiTheme="minorHAnsi"/>
          <w:b w:val="0"/>
          <w:noProof/>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52230" w:history="1">
        <w:r w:rsidR="006E41D7" w:rsidRPr="00CC0790">
          <w:rPr>
            <w:rStyle w:val="Hyperlink"/>
            <w:noProof/>
            <w:lang w:val="en-US"/>
          </w:rPr>
          <w:t>Proposal 1</w:t>
        </w:r>
        <w:r w:rsidR="006E41D7">
          <w:rPr>
            <w:rFonts w:asciiTheme="minorHAnsi" w:eastAsiaTheme="minorEastAsia" w:hAnsiTheme="minorHAnsi"/>
            <w:b w:val="0"/>
            <w:noProof/>
            <w:lang w:val="fi-FI" w:eastAsia="fi-FI"/>
          </w:rPr>
          <w:tab/>
        </w:r>
        <w:r w:rsidR="006E41D7" w:rsidRPr="00CC0790">
          <w:rPr>
            <w:rStyle w:val="Hyperlink"/>
            <w:noProof/>
            <w:lang w:val="en-US"/>
          </w:rPr>
          <w:t>Priority indicated by the SCI is used in the prioritization rules for in-device coexistence.</w:t>
        </w:r>
      </w:hyperlink>
    </w:p>
    <w:p w14:paraId="051D334F" w14:textId="5EB60F71" w:rsidR="002820B0" w:rsidRPr="00CE0424" w:rsidRDefault="002820B0" w:rsidP="002820B0">
      <w:pPr>
        <w:pStyle w:val="BodyText"/>
        <w:rPr>
          <w:b/>
          <w:bCs/>
        </w:rPr>
      </w:pPr>
      <w:r>
        <w:rPr>
          <w:b/>
          <w:bCs/>
          <w:lang w:val="en-US"/>
        </w:rPr>
        <w:fldChar w:fldCharType="end"/>
      </w:r>
      <w:r w:rsidRPr="00CE0424">
        <w:rPr>
          <w:b/>
          <w:bCs/>
        </w:rPr>
        <w:t xml:space="preserve"> </w:t>
      </w:r>
    </w:p>
    <w:p w14:paraId="4C461C6A" w14:textId="77777777" w:rsidR="002820B0" w:rsidRPr="00CE0424" w:rsidRDefault="002820B0" w:rsidP="002820B0">
      <w:pPr>
        <w:rPr>
          <w:b/>
          <w:bCs/>
        </w:rPr>
      </w:pPr>
    </w:p>
    <w:p w14:paraId="38BCE99F" w14:textId="77777777" w:rsidR="002820B0" w:rsidRPr="00CE0424" w:rsidRDefault="002820B0" w:rsidP="002820B0">
      <w:pPr>
        <w:rPr>
          <w:b/>
          <w:bCs/>
        </w:rPr>
      </w:pPr>
    </w:p>
    <w:sectPr w:rsidR="002820B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392C" w14:textId="77777777" w:rsidR="001A2B3B" w:rsidRDefault="001A2B3B">
      <w:r>
        <w:separator/>
      </w:r>
    </w:p>
  </w:endnote>
  <w:endnote w:type="continuationSeparator" w:id="0">
    <w:p w14:paraId="238D30C3" w14:textId="77777777" w:rsidR="001A2B3B" w:rsidRDefault="001A2B3B">
      <w:r>
        <w:continuationSeparator/>
      </w:r>
    </w:p>
  </w:endnote>
  <w:endnote w:type="continuationNotice" w:id="1">
    <w:p w14:paraId="531A5B0D" w14:textId="77777777" w:rsidR="003A58B7" w:rsidRDefault="003A5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55628" w14:textId="77777777" w:rsidR="001A2B3B" w:rsidRDefault="001A2B3B">
      <w:r>
        <w:separator/>
      </w:r>
    </w:p>
  </w:footnote>
  <w:footnote w:type="continuationSeparator" w:id="0">
    <w:p w14:paraId="4E59A462" w14:textId="77777777" w:rsidR="001A2B3B" w:rsidRDefault="001A2B3B">
      <w:r>
        <w:continuationSeparator/>
      </w:r>
    </w:p>
  </w:footnote>
  <w:footnote w:type="continuationNotice" w:id="1">
    <w:p w14:paraId="0584120B" w14:textId="77777777" w:rsidR="003A58B7" w:rsidRDefault="003A58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1"/>
  </w:num>
  <w:num w:numId="4">
    <w:abstractNumId w:val="22"/>
  </w:num>
  <w:num w:numId="5">
    <w:abstractNumId w:val="17"/>
  </w:num>
  <w:num w:numId="6">
    <w:abstractNumId w:val="24"/>
  </w:num>
  <w:num w:numId="7">
    <w:abstractNumId w:val="29"/>
  </w:num>
  <w:num w:numId="8">
    <w:abstractNumId w:val="18"/>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2"/>
  </w:num>
  <w:num w:numId="17">
    <w:abstractNumId w:val="9"/>
  </w:num>
  <w:num w:numId="18">
    <w:abstractNumId w:val="10"/>
  </w:num>
  <w:num w:numId="19">
    <w:abstractNumId w:val="4"/>
  </w:num>
  <w:num w:numId="20">
    <w:abstractNumId w:val="37"/>
  </w:num>
  <w:num w:numId="21">
    <w:abstractNumId w:val="19"/>
  </w:num>
  <w:num w:numId="22">
    <w:abstractNumId w:val="35"/>
  </w:num>
  <w:num w:numId="2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6"/>
  </w:num>
  <w:num w:numId="26">
    <w:abstractNumId w:val="6"/>
  </w:num>
  <w:num w:numId="27">
    <w:abstractNumId w:val="34"/>
  </w:num>
  <w:num w:numId="28">
    <w:abstractNumId w:val="30"/>
  </w:num>
  <w:num w:numId="29">
    <w:abstractNumId w:val="5"/>
  </w:num>
  <w:num w:numId="30">
    <w:abstractNumId w:val="15"/>
  </w:num>
  <w:num w:numId="31">
    <w:abstractNumId w:val="26"/>
  </w:num>
  <w:num w:numId="32">
    <w:abstractNumId w:val="8"/>
  </w:num>
  <w:num w:numId="33">
    <w:abstractNumId w:val="31"/>
  </w:num>
  <w:num w:numId="34">
    <w:abstractNumId w:val="38"/>
  </w:num>
  <w:num w:numId="35">
    <w:abstractNumId w:val="14"/>
  </w:num>
  <w:num w:numId="36">
    <w:abstractNumId w:val="20"/>
  </w:num>
  <w:num w:numId="37">
    <w:abstractNumId w:val="21"/>
  </w:num>
  <w:num w:numId="38">
    <w:abstractNumId w:val="13"/>
  </w:num>
  <w:num w:numId="39">
    <w:abstractNumId w:val="39"/>
  </w:num>
  <w:num w:numId="4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EC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DF8"/>
    <w:rsid w:val="001219F5"/>
    <w:rsid w:val="00121A20"/>
    <w:rsid w:val="0012377F"/>
    <w:rsid w:val="00124314"/>
    <w:rsid w:val="00126B4A"/>
    <w:rsid w:val="00132FD0"/>
    <w:rsid w:val="001344C0"/>
    <w:rsid w:val="001346FA"/>
    <w:rsid w:val="00135252"/>
    <w:rsid w:val="00137AB5"/>
    <w:rsid w:val="00137F0B"/>
    <w:rsid w:val="001414CE"/>
    <w:rsid w:val="00151E23"/>
    <w:rsid w:val="001526E0"/>
    <w:rsid w:val="001551B5"/>
    <w:rsid w:val="001659C1"/>
    <w:rsid w:val="0017180B"/>
    <w:rsid w:val="00173A8E"/>
    <w:rsid w:val="0017502C"/>
    <w:rsid w:val="0018143F"/>
    <w:rsid w:val="00181FF8"/>
    <w:rsid w:val="00190AC1"/>
    <w:rsid w:val="0019341A"/>
    <w:rsid w:val="00197DF9"/>
    <w:rsid w:val="001A1987"/>
    <w:rsid w:val="001A2564"/>
    <w:rsid w:val="001A2B3B"/>
    <w:rsid w:val="001A6173"/>
    <w:rsid w:val="001A6CBA"/>
    <w:rsid w:val="001B0D97"/>
    <w:rsid w:val="001B5A5D"/>
    <w:rsid w:val="001C1CE5"/>
    <w:rsid w:val="001C25A6"/>
    <w:rsid w:val="001C3D2A"/>
    <w:rsid w:val="001D51BA"/>
    <w:rsid w:val="001D53E7"/>
    <w:rsid w:val="001D6342"/>
    <w:rsid w:val="001D6D53"/>
    <w:rsid w:val="001E58E2"/>
    <w:rsid w:val="001E7AED"/>
    <w:rsid w:val="001F0D3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337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AE3"/>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B11"/>
    <w:rsid w:val="00370E47"/>
    <w:rsid w:val="003742AC"/>
    <w:rsid w:val="00377CE1"/>
    <w:rsid w:val="00385BF0"/>
    <w:rsid w:val="003939FF"/>
    <w:rsid w:val="003A2223"/>
    <w:rsid w:val="003A2A0F"/>
    <w:rsid w:val="003A36F4"/>
    <w:rsid w:val="003A45A1"/>
    <w:rsid w:val="003A58B7"/>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4DB"/>
    <w:rsid w:val="003F614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1DDF"/>
    <w:rsid w:val="004669E2"/>
    <w:rsid w:val="00466C25"/>
    <w:rsid w:val="004679DA"/>
    <w:rsid w:val="00470C31"/>
    <w:rsid w:val="00470E87"/>
    <w:rsid w:val="00471DE0"/>
    <w:rsid w:val="004734D0"/>
    <w:rsid w:val="0047556B"/>
    <w:rsid w:val="00477768"/>
    <w:rsid w:val="00486F1D"/>
    <w:rsid w:val="00492BC5"/>
    <w:rsid w:val="004964F1"/>
    <w:rsid w:val="004A16BC"/>
    <w:rsid w:val="004A2B94"/>
    <w:rsid w:val="004B6F6A"/>
    <w:rsid w:val="004B7C0C"/>
    <w:rsid w:val="004C2881"/>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54C"/>
    <w:rsid w:val="005C74FB"/>
    <w:rsid w:val="005D1602"/>
    <w:rsid w:val="005E385F"/>
    <w:rsid w:val="005E3C00"/>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45"/>
    <w:rsid w:val="00695FC2"/>
    <w:rsid w:val="00696949"/>
    <w:rsid w:val="00697052"/>
    <w:rsid w:val="006A46FB"/>
    <w:rsid w:val="006A5E28"/>
    <w:rsid w:val="006A697B"/>
    <w:rsid w:val="006A7AFF"/>
    <w:rsid w:val="006B1816"/>
    <w:rsid w:val="006B2099"/>
    <w:rsid w:val="006B50CF"/>
    <w:rsid w:val="006B6D74"/>
    <w:rsid w:val="006C03B8"/>
    <w:rsid w:val="006C5EC9"/>
    <w:rsid w:val="006C6059"/>
    <w:rsid w:val="006C7522"/>
    <w:rsid w:val="006D6F08"/>
    <w:rsid w:val="006E062C"/>
    <w:rsid w:val="006E1C82"/>
    <w:rsid w:val="006E28B7"/>
    <w:rsid w:val="006E2A9B"/>
    <w:rsid w:val="006E3310"/>
    <w:rsid w:val="006E41D7"/>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51B"/>
    <w:rsid w:val="00793CD8"/>
    <w:rsid w:val="00795C92"/>
    <w:rsid w:val="00796231"/>
    <w:rsid w:val="007A018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672"/>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569AE"/>
    <w:rsid w:val="008677FD"/>
    <w:rsid w:val="008706D4"/>
    <w:rsid w:val="00870F8A"/>
    <w:rsid w:val="008719A4"/>
    <w:rsid w:val="00871D23"/>
    <w:rsid w:val="00874312"/>
    <w:rsid w:val="0087437C"/>
    <w:rsid w:val="00875CD7"/>
    <w:rsid w:val="00876B4D"/>
    <w:rsid w:val="00877F18"/>
    <w:rsid w:val="0088559C"/>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2D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2E84"/>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4E9"/>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10E"/>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D5F46"/>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0F9"/>
    <w:rsid w:val="00D36E71"/>
    <w:rsid w:val="00D37D87"/>
    <w:rsid w:val="00D40B33"/>
    <w:rsid w:val="00D4318F"/>
    <w:rsid w:val="00D438BF"/>
    <w:rsid w:val="00D440F8"/>
    <w:rsid w:val="00D546FF"/>
    <w:rsid w:val="00D55AD5"/>
    <w:rsid w:val="00D576CA"/>
    <w:rsid w:val="00D61AF5"/>
    <w:rsid w:val="00D652B5"/>
    <w:rsid w:val="00D66155"/>
    <w:rsid w:val="00D67233"/>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96B"/>
    <w:rsid w:val="00DF0B6E"/>
    <w:rsid w:val="00DF15E0"/>
    <w:rsid w:val="00DF37A0"/>
    <w:rsid w:val="00E01B96"/>
    <w:rsid w:val="00E110E7"/>
    <w:rsid w:val="00E11B20"/>
    <w:rsid w:val="00E17FA2"/>
    <w:rsid w:val="00E22330"/>
    <w:rsid w:val="00E24C38"/>
    <w:rsid w:val="00E30B5A"/>
    <w:rsid w:val="00E3123D"/>
    <w:rsid w:val="00E31461"/>
    <w:rsid w:val="00E31D43"/>
    <w:rsid w:val="00E32608"/>
    <w:rsid w:val="00E34188"/>
    <w:rsid w:val="00E34B6E"/>
    <w:rsid w:val="00E35559"/>
    <w:rsid w:val="00E3723A"/>
    <w:rsid w:val="00E3742B"/>
    <w:rsid w:val="00E37860"/>
    <w:rsid w:val="00E446F1"/>
    <w:rsid w:val="00E44A1A"/>
    <w:rsid w:val="00E46886"/>
    <w:rsid w:val="00E47AEF"/>
    <w:rsid w:val="00E53B75"/>
    <w:rsid w:val="00E54070"/>
    <w:rsid w:val="00E54E3B"/>
    <w:rsid w:val="00E57565"/>
    <w:rsid w:val="00E63838"/>
    <w:rsid w:val="00E64434"/>
    <w:rsid w:val="00E67C51"/>
    <w:rsid w:val="00E72EFC"/>
    <w:rsid w:val="00E758EC"/>
    <w:rsid w:val="00E8234C"/>
    <w:rsid w:val="00E83AA9"/>
    <w:rsid w:val="00E84C5D"/>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8AA"/>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37E5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DC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23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2B3B"/>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A2B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B3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F7AF0-F1F7-49B1-8752-D9646B0E82F3}">
  <ds:schemaRefs>
    <ds:schemaRef ds:uri="http://schemas.microsoft.com/sharepoint/v3/contenttype/forms"/>
  </ds:schemaRefs>
</ds:datastoreItem>
</file>

<file path=customXml/itemProps2.xml><?xml version="1.0" encoding="utf-8"?>
<ds:datastoreItem xmlns:ds="http://schemas.openxmlformats.org/officeDocument/2006/customXml" ds:itemID="{A97242B8-BED1-490C-B90D-12711FC28ED9}">
  <ds:schemaRefs>
    <ds:schemaRef ds:uri="db0a41eb-d744-45d5-8b0c-2f8d8a9f3cca"/>
    <ds:schemaRef ds:uri="http://schemas.microsoft.com/office/2006/documentManagement/types"/>
    <ds:schemaRef ds:uri="http://purl.org/dc/terms/"/>
    <ds:schemaRef ds:uri="http://purl.org/dc/elements/1.1/"/>
    <ds:schemaRef ds:uri="http://purl.org/dc/dcmitype/"/>
    <ds:schemaRef ds:uri="http://www.w3.org/XML/1998/namespace"/>
    <ds:schemaRef ds:uri="cc7603ed-7603-4824-9004-1c5aaeadf2a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7FDA279-1D1F-4D7E-B283-9B4F23191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66EF7-A4ED-47A3-9C0F-05871559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2020-02-14T12:41:00Z</dcterms:created>
  <dcterms:modified xsi:type="dcterms:W3CDTF">2020-02-14T14:31:00Z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